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Fonts w:ascii="Arial" w:hAnsi="Arial"/>
          <w:b/>
          <w:color w:val="003366"/>
          <w:sz w:val="32"/>
        </w:rPr>
        <w:t>TABELA PODSUMOWUJĄCA BADANIE DOSTĘPNOŚCI CYFROWEJ STRONY</w:t>
      </w:r>
    </w:p>
    <w:p>
      <w:pPr>
        <w:pStyle w:val="Normal"/>
        <w:jc w:val="center"/>
        <w:rPr/>
      </w:pPr>
      <w:r>
        <w:rPr>
          <w:rFonts w:ascii="Arial" w:hAnsi="Arial"/>
          <w:i/>
          <w:color w:val="464646"/>
          <w:sz w:val="22"/>
        </w:rPr>
        <w:br/>
        <w:t xml:space="preserve"> https://psp7radomsko.bip.wikom.pl/</w:t>
        <w:br/>
      </w:r>
    </w:p>
    <w:tbl>
      <w:tblPr>
        <w:tblW w:w="936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2340"/>
        <w:gridCol w:w="2340"/>
        <w:gridCol w:w="2340"/>
        <w:gridCol w:w="2340"/>
      </w:tblGrid>
      <w:tr>
        <w:trPr>
          <w:tblHeader w:val="true"/>
        </w:trPr>
        <w:tc>
          <w:tcPr>
            <w:tcW w:w="2340" w:type="dxa"/>
            <w:tcBorders>
              <w:top w:val="single" w:sz="4" w:space="0" w:color="CCCCCC"/>
              <w:bottom w:val="single" w:sz="4" w:space="0" w:color="E0E0E0"/>
            </w:tcBorders>
            <w:shd w:fill="F2F2F2" w:val="clear"/>
          </w:tcPr>
          <w:p>
            <w:pPr>
              <w:pStyle w:val="Normal"/>
              <w:spacing w:before="0" w:after="200"/>
              <w:jc w:val="start"/>
              <w:rPr/>
            </w:pPr>
            <w:r>
              <w:rPr>
                <w:rFonts w:ascii="Arial" w:hAnsi="Arial"/>
                <w:b/>
                <w:sz w:val="20"/>
              </w:rPr>
              <w:t>Lp.</w:t>
            </w:r>
          </w:p>
        </w:tc>
        <w:tc>
          <w:tcPr>
            <w:tcW w:w="2340" w:type="dxa"/>
            <w:tcBorders>
              <w:top w:val="single" w:sz="4" w:space="0" w:color="CCCCCC"/>
              <w:bottom w:val="single" w:sz="4" w:space="0" w:color="E0E0E0"/>
            </w:tcBorders>
            <w:shd w:fill="F2F2F2" w:val="clear"/>
          </w:tcPr>
          <w:p>
            <w:pPr>
              <w:pStyle w:val="Normal"/>
              <w:spacing w:before="0" w:after="200"/>
              <w:jc w:val="start"/>
              <w:rPr/>
            </w:pPr>
            <w:r>
              <w:rPr>
                <w:rFonts w:ascii="Arial" w:hAnsi="Arial"/>
                <w:b/>
                <w:sz w:val="20"/>
              </w:rPr>
              <w:t>Kryterium sukcesu (WCAG 2.1)</w:t>
            </w:r>
          </w:p>
        </w:tc>
        <w:tc>
          <w:tcPr>
            <w:tcW w:w="2340" w:type="dxa"/>
            <w:tcBorders>
              <w:top w:val="single" w:sz="4" w:space="0" w:color="CCCCCC"/>
              <w:bottom w:val="single" w:sz="4" w:space="0" w:color="E0E0E0"/>
            </w:tcBorders>
            <w:shd w:fill="F2F2F2" w:val="clear"/>
          </w:tcPr>
          <w:p>
            <w:pPr>
              <w:pStyle w:val="Normal"/>
              <w:spacing w:before="0" w:after="200"/>
              <w:jc w:val="start"/>
              <w:rPr/>
            </w:pPr>
            <w:r>
              <w:rPr>
                <w:rFonts w:ascii="Arial" w:hAnsi="Arial"/>
                <w:b/>
                <w:sz w:val="20"/>
              </w:rPr>
              <w:t>Status oceny</w:t>
            </w:r>
          </w:p>
        </w:tc>
        <w:tc>
          <w:tcPr>
            <w:tcW w:w="2340" w:type="dxa"/>
            <w:tcBorders>
              <w:top w:val="single" w:sz="4" w:space="0" w:color="CCCCCC"/>
              <w:bottom w:val="single" w:sz="4" w:space="0" w:color="E0E0E0"/>
            </w:tcBorders>
            <w:shd w:fill="F2F2F2" w:val="clear"/>
          </w:tcPr>
          <w:p>
            <w:pPr>
              <w:pStyle w:val="Normal"/>
              <w:spacing w:before="0" w:after="200"/>
              <w:jc w:val="start"/>
              <w:rPr/>
            </w:pPr>
            <w:r>
              <w:rPr>
                <w:rFonts w:ascii="Arial" w:hAnsi="Arial"/>
                <w:b/>
                <w:sz w:val="20"/>
              </w:rPr>
              <w:t>Uwagi / Wskazane błędy i rekomendacje</w:t>
            </w:r>
          </w:p>
        </w:tc>
      </w:tr>
      <w:tr>
        <w:trPr/>
        <w:tc>
          <w:tcPr>
            <w:tcW w:w="2340" w:type="dxa"/>
            <w:tcBorders>
              <w:top w:val="single" w:sz="4" w:space="0" w:color="E0E0E0"/>
              <w:bottom w:val="single" w:sz="4" w:space="0" w:color="E0E0E0"/>
            </w:tcBorders>
          </w:tcPr>
          <w:p>
            <w:pPr>
              <w:pStyle w:val="Normal"/>
              <w:spacing w:before="60" w:after="60"/>
              <w:rPr/>
            </w:pPr>
            <w:r>
              <w:rPr/>
            </w:r>
          </w:p>
        </w:tc>
        <w:tc>
          <w:tcPr>
            <w:tcW w:w="7020" w:type="dxa"/>
            <w:gridSpan w:val="3"/>
            <w:tcBorders>
              <w:top w:val="single" w:sz="4" w:space="0" w:color="E0E0E0"/>
              <w:bottom w:val="single" w:sz="4" w:space="0" w:color="E0E0E0"/>
            </w:tcBorders>
            <w:shd w:fill="F9F9F9" w:val="clear"/>
          </w:tcPr>
          <w:p>
            <w:pPr>
              <w:pStyle w:val="Normal"/>
              <w:spacing w:before="60" w:after="60"/>
              <w:rPr/>
            </w:pPr>
            <w:r>
              <w:rPr>
                <w:rFonts w:ascii="Arial" w:hAnsi="Arial"/>
                <w:b/>
                <w:color w:val="003366"/>
                <w:sz w:val="19"/>
              </w:rPr>
              <w:t>ZASADA 1: POSTRZEGALNOŚĆ</w:t>
            </w:r>
          </w:p>
          <w:p>
            <w:pPr>
              <w:pStyle w:val="Normal"/>
              <w:spacing w:before="60" w:after="60"/>
              <w:rPr/>
            </w:pPr>
            <w:r>
              <w:rPr/>
            </w:r>
          </w:p>
          <w:p>
            <w:pPr>
              <w:pStyle w:val="Normal"/>
              <w:spacing w:before="60" w:after="60"/>
              <w:rPr/>
            </w:pPr>
            <w:r>
              <w:rPr/>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1.1</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1.1.1 Treść nietekstowa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Częściowo spełnia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Szablon systemu zapewnia opisy alternatywne dla ikon systemowych. Rekomendacja: Redaktorzy muszą pamiętać o dodawaniu atrybutu alt do nowo wgrywanych zdjęć w aktualnościach.</w:t>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1.2</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1.2.1 Tylko audio lub tylko wideo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Nie dotyczy</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W serwisie BIP nie są publikowane samodzielne pliki dźwiękowe ani nagrania wideo.</w:t>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1.3</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1.2.2 Napisy rozszerzone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Nie dotyczy</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W serwisie BIP nie są publikowane materiały multimedialne wymagające napisów.</w:t>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1.4</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1.3.1 Informacje i relacje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Częściowo s</w:t>
            </w:r>
            <w:r>
              <w:rPr>
                <w:rFonts w:ascii="Arial" w:hAnsi="Arial"/>
                <w:sz w:val="19"/>
              </w:rPr>
              <w:t>pełnia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 xml:space="preserve">Struktura nagłówków (H1-H4) oraz podział menu podmiotowego i przedmiotowego </w:t>
            </w:r>
            <w:r>
              <w:rPr>
                <w:rFonts w:ascii="Arial" w:hAnsi="Arial"/>
                <w:sz w:val="19"/>
              </w:rPr>
              <w:t>mogą być nie w pełni</w:t>
            </w:r>
            <w:r>
              <w:rPr>
                <w:rFonts w:ascii="Arial" w:hAnsi="Arial"/>
                <w:sz w:val="19"/>
              </w:rPr>
              <w:t xml:space="preserve"> logiczne i prawidłowo zmapowane w kodzie HTML.</w:t>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1.7</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1.4.3 Kontrast minimalny (Poziom AA)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Spełnia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Serwis zapewnia natywny wysoki kontrast (czarne tło / żółte litery itp.) uruchamiany dedykowanym przyciskiem w nagłówku.</w:t>
            </w:r>
          </w:p>
        </w:tc>
      </w:tr>
      <w:tr>
        <w:trPr/>
        <w:tc>
          <w:tcPr>
            <w:tcW w:w="2340" w:type="dxa"/>
            <w:tcBorders>
              <w:top w:val="single" w:sz="4" w:space="0" w:color="E0E0E0"/>
              <w:bottom w:val="single" w:sz="4" w:space="0" w:color="E0E0E0"/>
            </w:tcBorders>
          </w:tcPr>
          <w:p>
            <w:pPr>
              <w:pStyle w:val="Normal"/>
              <w:spacing w:before="60" w:after="60"/>
              <w:rPr/>
            </w:pPr>
            <w:r>
              <w:rPr/>
            </w:r>
          </w:p>
        </w:tc>
        <w:tc>
          <w:tcPr>
            <w:tcW w:w="7020" w:type="dxa"/>
            <w:gridSpan w:val="3"/>
            <w:tcBorders>
              <w:top w:val="single" w:sz="4" w:space="0" w:color="E0E0E0"/>
              <w:bottom w:val="single" w:sz="4" w:space="0" w:color="E0E0E0"/>
            </w:tcBorders>
            <w:shd w:fill="F9F9F9" w:val="clear"/>
          </w:tcPr>
          <w:p>
            <w:pPr>
              <w:pStyle w:val="Normal"/>
              <w:spacing w:before="60" w:after="60"/>
              <w:rPr/>
            </w:pPr>
            <w:r>
              <w:rPr>
                <w:rFonts w:ascii="Arial" w:hAnsi="Arial"/>
                <w:b/>
                <w:color w:val="003366"/>
                <w:sz w:val="19"/>
              </w:rPr>
              <w:t>ZASADA 2: FUNKCJONALNOŚĆ</w:t>
            </w:r>
          </w:p>
          <w:p>
            <w:pPr>
              <w:pStyle w:val="Normal"/>
              <w:spacing w:before="60" w:after="60"/>
              <w:rPr/>
            </w:pPr>
            <w:r>
              <w:rPr/>
            </w:r>
          </w:p>
          <w:p>
            <w:pPr>
              <w:pStyle w:val="Normal"/>
              <w:spacing w:before="60" w:after="60"/>
              <w:rPr/>
            </w:pPr>
            <w:r>
              <w:rPr/>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2.1</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2.1.1 Klawiatura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Częściowo s</w:t>
            </w:r>
            <w:r>
              <w:rPr>
                <w:rFonts w:ascii="Arial" w:hAnsi="Arial"/>
                <w:sz w:val="19"/>
              </w:rPr>
              <w:t>pełnia</w:t>
            </w:r>
          </w:p>
        </w:tc>
        <w:tc>
          <w:tcPr>
            <w:tcW w:w="2340" w:type="dxa"/>
            <w:tcBorders>
              <w:top w:val="single" w:sz="4" w:space="0" w:color="E0E0E0"/>
              <w:bottom w:val="single" w:sz="4" w:space="0" w:color="E0E0E0"/>
            </w:tcBorders>
          </w:tcPr>
          <w:p>
            <w:pPr>
              <w:pStyle w:val="Normal"/>
              <w:widowControl/>
              <w:spacing w:lineRule="auto" w:line="278" w:before="0" w:after="160"/>
              <w:jc w:val="start"/>
              <w:rPr>
                <w:rFonts w:ascii="Arial" w:hAnsi="Arial" w:cs="Arial"/>
              </w:rPr>
            </w:pPr>
            <w:r>
              <w:rPr>
                <w:rFonts w:eastAsia="Aptos" w:cs="Arial" w:ascii="Arial" w:hAnsi="Arial"/>
                <w:kern w:val="2"/>
                <w:sz w:val="19"/>
                <w:szCs w:val="24"/>
                <w:lang w:val="pl-PL" w:eastAsia="en-US" w:bidi="ar-SA"/>
              </w:rPr>
              <w:t>Nie wszystkie elementy mogą być dostępne z poziomu klawiatury. Zaleca się pełną obsługę klawisza Tab.</w:t>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2.5</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2.4.4 Cel łącza (w kontekście)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Częściowo spełnia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Linki systemowe są jasne. Rekomendacja: Redaktorzy dodający linki do zewnętrznych dokumentów muszą unikać opisów typu „kliknij tutaj” na rzecz pełnych nazw (np. „Pobierz Statut Szkoły”).</w:t>
            </w:r>
          </w:p>
        </w:tc>
      </w:tr>
      <w:tr>
        <w:trPr/>
        <w:tc>
          <w:tcPr>
            <w:tcW w:w="2340" w:type="dxa"/>
            <w:tcBorders>
              <w:top w:val="single" w:sz="4" w:space="0" w:color="E0E0E0"/>
              <w:bottom w:val="single" w:sz="4" w:space="0" w:color="E0E0E0"/>
            </w:tcBorders>
          </w:tcPr>
          <w:p>
            <w:pPr>
              <w:pStyle w:val="Normal"/>
              <w:spacing w:before="60" w:after="60"/>
              <w:rPr/>
            </w:pPr>
            <w:r>
              <w:rPr/>
            </w:r>
          </w:p>
        </w:tc>
        <w:tc>
          <w:tcPr>
            <w:tcW w:w="7020" w:type="dxa"/>
            <w:gridSpan w:val="3"/>
            <w:tcBorders>
              <w:top w:val="single" w:sz="4" w:space="0" w:color="E0E0E0"/>
              <w:bottom w:val="single" w:sz="4" w:space="0" w:color="E0E0E0"/>
            </w:tcBorders>
            <w:shd w:fill="F9F9F9" w:val="clear"/>
          </w:tcPr>
          <w:p>
            <w:pPr>
              <w:pStyle w:val="Normal"/>
              <w:spacing w:before="60" w:after="60"/>
              <w:rPr/>
            </w:pPr>
            <w:r>
              <w:rPr>
                <w:rFonts w:ascii="Arial" w:hAnsi="Arial"/>
                <w:b/>
                <w:color w:val="003366"/>
                <w:sz w:val="19"/>
              </w:rPr>
              <w:t>ZASADA 3: ZROZUMIAŁOŚĆ</w:t>
            </w:r>
          </w:p>
          <w:p>
            <w:pPr>
              <w:pStyle w:val="Normal"/>
              <w:spacing w:before="60" w:after="60"/>
              <w:rPr/>
            </w:pPr>
            <w:r>
              <w:rPr/>
            </w:r>
          </w:p>
          <w:p>
            <w:pPr>
              <w:pStyle w:val="Normal"/>
              <w:spacing w:before="60" w:after="60"/>
              <w:rPr/>
            </w:pPr>
            <w:r>
              <w:rPr/>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3.1</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3.1.1 Język strony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Spełnia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W nagłówku kodu HTML główny język dokumentu jest prawidłowo ustawiony jako polski (&lt;html lang="pl"&gt;).</w:t>
            </w:r>
          </w:p>
        </w:tc>
      </w:tr>
      <w:tr>
        <w:trPr/>
        <w:tc>
          <w:tcPr>
            <w:tcW w:w="2340" w:type="dxa"/>
            <w:tcBorders>
              <w:top w:val="single" w:sz="4" w:space="0" w:color="E0E0E0"/>
              <w:bottom w:val="single" w:sz="4" w:space="0" w:color="E0E0E0"/>
            </w:tcBorders>
          </w:tcPr>
          <w:p>
            <w:pPr>
              <w:pStyle w:val="Normal"/>
              <w:spacing w:before="60" w:after="60"/>
              <w:rPr/>
            </w:pPr>
            <w:r>
              <w:rPr/>
            </w:r>
          </w:p>
        </w:tc>
        <w:tc>
          <w:tcPr>
            <w:tcW w:w="7020" w:type="dxa"/>
            <w:gridSpan w:val="3"/>
            <w:tcBorders>
              <w:top w:val="single" w:sz="4" w:space="0" w:color="E0E0E0"/>
              <w:bottom w:val="single" w:sz="4" w:space="0" w:color="E0E0E0"/>
            </w:tcBorders>
            <w:shd w:fill="F9F9F9" w:val="clear"/>
          </w:tcPr>
          <w:p>
            <w:pPr>
              <w:pStyle w:val="Normal"/>
              <w:spacing w:before="60" w:after="60"/>
              <w:rPr/>
            </w:pPr>
            <w:r>
              <w:rPr>
                <w:rFonts w:ascii="Arial" w:hAnsi="Arial"/>
                <w:b/>
                <w:color w:val="003366"/>
                <w:sz w:val="19"/>
              </w:rPr>
              <w:t>ZASADA 4: SOLIDNOŚĆ</w:t>
            </w:r>
          </w:p>
          <w:p>
            <w:pPr>
              <w:pStyle w:val="Normal"/>
              <w:spacing w:before="60" w:after="60"/>
              <w:rPr/>
            </w:pPr>
            <w:r>
              <w:rPr/>
            </w:r>
          </w:p>
          <w:p>
            <w:pPr>
              <w:pStyle w:val="Normal"/>
              <w:spacing w:before="60" w:after="60"/>
              <w:rPr/>
            </w:pPr>
            <w:r>
              <w:rPr/>
            </w:r>
          </w:p>
        </w:tc>
      </w:tr>
      <w:tr>
        <w:trPr/>
        <w:tc>
          <w:tcPr>
            <w:tcW w:w="2340" w:type="dxa"/>
            <w:tcBorders>
              <w:top w:val="single" w:sz="4" w:space="0" w:color="E0E0E0"/>
              <w:bottom w:val="single" w:sz="4" w:space="0" w:color="E0E0E0"/>
            </w:tcBorders>
          </w:tcPr>
          <w:p>
            <w:pPr>
              <w:pStyle w:val="Normal"/>
              <w:spacing w:before="60" w:after="60"/>
              <w:rPr/>
            </w:pPr>
            <w:r>
              <w:rPr>
                <w:rFonts w:ascii="Arial" w:hAnsi="Arial"/>
                <w:sz w:val="19"/>
              </w:rPr>
              <w:t>4.2</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4.1.2 Nazwa, rola, wartość (Poziom 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Spełnia</w:t>
            </w:r>
          </w:p>
        </w:tc>
        <w:tc>
          <w:tcPr>
            <w:tcW w:w="2340" w:type="dxa"/>
            <w:tcBorders>
              <w:top w:val="single" w:sz="4" w:space="0" w:color="E0E0E0"/>
              <w:bottom w:val="single" w:sz="4" w:space="0" w:color="E0E0E0"/>
            </w:tcBorders>
          </w:tcPr>
          <w:p>
            <w:pPr>
              <w:pStyle w:val="Normal"/>
              <w:spacing w:before="60" w:after="60"/>
              <w:rPr/>
            </w:pPr>
            <w:r>
              <w:rPr>
                <w:rFonts w:ascii="Arial" w:hAnsi="Arial"/>
                <w:sz w:val="19"/>
              </w:rPr>
              <w:t>Wszystkie komponenty interfejsu (takie jak rozwijane menu czy przyciski zmiany kontrastu) posiadają przypisane właściwe role systemowe.</w:t>
            </w:r>
          </w:p>
        </w:tc>
      </w:tr>
    </w:tbl>
    <w:p>
      <w:pPr>
        <w:pStyle w:val="Normal"/>
        <w:rPr/>
      </w:pPr>
      <w:r>
        <w:rPr/>
        <w:br/>
      </w:r>
    </w:p>
    <w:p>
      <w:pPr>
        <w:pStyle w:val="Normal"/>
        <w:rPr/>
      </w:pPr>
      <w:r>
        <w:rPr>
          <w:rFonts w:ascii="Arial" w:hAnsi="Arial"/>
          <w:b/>
          <w:color w:val="003366"/>
          <w:sz w:val="24"/>
        </w:rPr>
        <w:t>Istotne uwagi wdrożeniowe dla PSP 7 Radomsko:</w:t>
      </w:r>
    </w:p>
    <w:p>
      <w:pPr>
        <w:pStyle w:val="ListBullet"/>
        <w:numPr>
          <w:ilvl w:val="0"/>
          <w:numId w:val="1"/>
        </w:numPr>
        <w:rPr/>
      </w:pPr>
      <w:r>
        <w:rPr>
          <w:b/>
        </w:rPr>
        <w:t xml:space="preserve">Dostępność plików do pobrania: </w:t>
      </w:r>
      <w:r>
        <w:rPr/>
        <w:t>Największym wyzwaniem dla placówki jest zachowanie pełnej dostępności cyfrowej dla załączników (formaty .doc, .pdf) dodawanych w sekcjach Zarządzenia, Uchwały czy Budżet. Szkoła dba o to, by kluczowe dokumenty (np. informacje o placówce do odczytu maszynowego) były publikowane w edytowalnych, czystych plikach tekstowych.</w:t>
      </w:r>
    </w:p>
    <w:p>
      <w:pPr>
        <w:pStyle w:val="ListBullet"/>
        <w:numPr>
          <w:ilvl w:val="0"/>
          <w:numId w:val="1"/>
        </w:numPr>
        <w:spacing w:before="0" w:after="200"/>
        <w:contextualSpacing/>
        <w:rPr/>
      </w:pPr>
      <w:r>
        <w:rPr>
          <w:b/>
        </w:rPr>
        <w:t xml:space="preserve">Dostępność architektoniczna: </w:t>
      </w:r>
      <w:r>
        <w:rPr/>
        <w:t>Należy pamiętać, że strona www spełnia wymogi cyfrowe, jednak budynek szkoły przy ul. 11 Listopada 16 posiada bariery architektoniczne (brak wind, schody między segmentami, brak dostosowanych toalet). Informacja ta musi być jasno powiązana w sekcji Zapewnianie dostępności na stronie BIP.</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mbria">
    <w:charset w:val="ee" w:characterSet="windows-1250"/>
    <w:family w:val="roman"/>
    <w:pitch w:val="variable"/>
  </w:font>
  <w:font w:name="Calibri">
    <w:charset w:val="ee" w:characterSet="windows-1250"/>
    <w:family w:val="roman"/>
    <w:pitch w:val="variable"/>
  </w:font>
  <w:font w:name="Courier">
    <w:altName w:val="Courier New"/>
    <w:charset w:val="ee" w:characterSet="windows-1250"/>
    <w:family w:val="roman"/>
    <w:pitch w:val="variable"/>
  </w:font>
  <w:font w:name="Liberation Sans">
    <w:altName w:val="Arial"/>
    <w:charset w:val="ee" w:characterSet="windows-1250"/>
    <w:family w:val="swiss"/>
    <w:pitch w:val="variable"/>
  </w:font>
  <w:font w:name="Arial">
    <w:charset w:val="ee" w:characterSet="windows-125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Nagwekuser"/>
    <w:pPr/>
    <w:rPr/>
  </w:style>
  <w:style w:type="paragraph" w:styleId="TOCHeading">
    <w:name w:val="TOC Heading"/>
    <w:basedOn w:val="Heading1"/>
    <w:next w:val="Normal"/>
    <w:uiPriority w:val="39"/>
    <w:semiHidden/>
    <w:unhideWhenUsed/>
    <w:qFormat/>
    <w:rsid w:val="00fc693f"/>
    <w:pPr>
      <w:outlineLvl w:val="9"/>
    </w:pPr>
    <w:rPr/>
  </w:style>
  <w:style w:type="paragraph" w:styleId="Zawartotabeli">
    <w:name w:val="Zawartość tabeli"/>
    <w:basedOn w:val="Normal"/>
    <w:qFormat/>
    <w:pPr>
      <w:widowControl w:val="false"/>
      <w:suppressLineNumbers/>
    </w:pPr>
    <w:rPr/>
  </w:style>
  <w:style w:type="paragraph" w:styleId="Nagwektabeli">
    <w:name w:val="Nagłówek tabeli"/>
    <w:basedOn w:val="Zawartotabeli"/>
    <w:qFormat/>
    <w:pPr>
      <w:suppressLineNumbers/>
      <w:jc w:val="center"/>
    </w:pPr>
    <w:rPr>
      <w:b/>
      <w:bCs/>
    </w:rPr>
  </w:style>
  <w:style w:type="numbering" w:styleId="Bezlistyuser" w:default="1">
    <w:name w:val="Bez listy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LibreOffice/26.2.2.2$Windows_X86_64 LibreOffice_project/1f77d10d6938fd34972958f64b2bcfa54f8b1ba5</Application>
  <AppVersion>15.0000</AppVersion>
  <Pages>3</Pages>
  <Words>355</Words>
  <Characters>2247</Characters>
  <CharactersWithSpaces>2555</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pl-PL</dc:language>
  <cp:lastModifiedBy/>
  <dcterms:modified xsi:type="dcterms:W3CDTF">2026-10-15T08:55:48Z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